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8AD" w:rsidRDefault="00B5435E">
      <w:r>
        <w:t>Reading Log #7</w:t>
      </w:r>
    </w:p>
    <w:p w:rsidR="00B5435E" w:rsidRDefault="00B5435E">
      <w:r>
        <w:t xml:space="preserve">Trent </w:t>
      </w:r>
      <w:proofErr w:type="spellStart"/>
      <w:r>
        <w:t>Monkman</w:t>
      </w:r>
      <w:proofErr w:type="spellEnd"/>
    </w:p>
    <w:p w:rsidR="00B5435E" w:rsidRDefault="00B5435E">
      <w:r>
        <w:t>History 1120</w:t>
      </w:r>
    </w:p>
    <w:p w:rsidR="00B5435E" w:rsidRDefault="00B5435E">
      <w:r>
        <w:t>October 24</w:t>
      </w:r>
      <w:r w:rsidRPr="00B5435E">
        <w:rPr>
          <w:vertAlign w:val="superscript"/>
        </w:rPr>
        <w:t>th</w:t>
      </w:r>
      <w:r>
        <w:t>, 2016</w:t>
      </w:r>
    </w:p>
    <w:p w:rsidR="00B5435E" w:rsidRDefault="00B5435E"/>
    <w:p w:rsidR="008F6F62" w:rsidRDefault="00B176E5" w:rsidP="00B176E5">
      <w:pPr>
        <w:spacing w:line="360" w:lineRule="auto"/>
      </w:pPr>
      <w:r>
        <w:t xml:space="preserve">1. </w:t>
      </w:r>
      <w:r w:rsidR="00B5435E">
        <w:t>The primary documents held a common theme. BC was difficult to live in and the rewards were not worth the risks.</w:t>
      </w:r>
      <w:r w:rsidR="008F6F62">
        <w:t xml:space="preserve"> The miners who had come to BC generally had a very difficult time sustaining profits due to flooding and weather conditions. </w:t>
      </w:r>
      <w:r>
        <w:t>Jorgens</w:t>
      </w:r>
      <w:r w:rsidR="003907F5">
        <w:t>o</w:t>
      </w:r>
      <w:r>
        <w:t xml:space="preserve">n’s article on the other hand was focused on </w:t>
      </w:r>
      <w:proofErr w:type="spellStart"/>
      <w:r>
        <w:t>Barkerville</w:t>
      </w:r>
      <w:proofErr w:type="spellEnd"/>
      <w:r>
        <w:t xml:space="preserve"> and the roles that the First Nations people played ther</w:t>
      </w:r>
      <w:r w:rsidR="00527CE4">
        <w:t>e. The article also touched on A</w:t>
      </w:r>
      <w:r>
        <w:t>boriginal activities in the area before contact with the Europeans.</w:t>
      </w:r>
    </w:p>
    <w:p w:rsidR="00B5435E" w:rsidRDefault="00B176E5" w:rsidP="008F6F62">
      <w:pPr>
        <w:spacing w:line="360" w:lineRule="auto"/>
      </w:pPr>
      <w:r>
        <w:t xml:space="preserve">2. In the primary documents, there are several negative passages about the gold rush. Charles Major wrote: </w:t>
      </w:r>
      <w:r w:rsidR="00B5435E">
        <w:t xml:space="preserve">“Gold </w:t>
      </w:r>
      <w:r>
        <w:t xml:space="preserve">is </w:t>
      </w:r>
      <w:r w:rsidR="00B5435E">
        <w:t>not coming down fast enough to satisfy their wishes…”</w:t>
      </w:r>
      <w:r>
        <w:rPr>
          <w:vertAlign w:val="superscript"/>
        </w:rPr>
        <w:t>1</w:t>
      </w:r>
      <w:r>
        <w:t xml:space="preserve"> and C. Gardiner wrote:</w:t>
      </w:r>
      <w:r w:rsidR="008F6F62">
        <w:t xml:space="preserve"> “I should not advise anyone from P.E. Island to come to the Fraser River, with the intention of making their fortune…”</w:t>
      </w:r>
      <w:r>
        <w:rPr>
          <w:vertAlign w:val="superscript"/>
        </w:rPr>
        <w:t>2</w:t>
      </w:r>
      <w:r>
        <w:t>.</w:t>
      </w:r>
      <w:r w:rsidR="00527CE4">
        <w:t xml:space="preserve"> The authors make very good ca</w:t>
      </w:r>
      <w:r w:rsidR="003907F5">
        <w:t>ses for their argument. Jorgenso</w:t>
      </w:r>
      <w:r w:rsidR="00527CE4">
        <w:t xml:space="preserve">n’s article was very enlightening. The activities of Aboriginals in </w:t>
      </w:r>
      <w:proofErr w:type="spellStart"/>
      <w:r w:rsidR="00527CE4">
        <w:t>Barkerville</w:t>
      </w:r>
      <w:proofErr w:type="spellEnd"/>
      <w:r w:rsidR="00527CE4">
        <w:t xml:space="preserve"> are often overlooked or unknown. Jorgens</w:t>
      </w:r>
      <w:r w:rsidR="003907F5">
        <w:t>o</w:t>
      </w:r>
      <w:r w:rsidR="00527CE4">
        <w:t xml:space="preserve">n was sure to highlight their importance in </w:t>
      </w:r>
      <w:proofErr w:type="spellStart"/>
      <w:r w:rsidR="00527CE4">
        <w:t>Barkerville</w:t>
      </w:r>
      <w:proofErr w:type="spellEnd"/>
      <w:r w:rsidR="00527CE4">
        <w:t>. “</w:t>
      </w:r>
      <w:r w:rsidR="00527CE4">
        <w:t xml:space="preserve">Indeed, the evidence suggests that Aboriginal people of a variety of origins in British Columbia came to </w:t>
      </w:r>
      <w:proofErr w:type="spellStart"/>
      <w:r w:rsidR="00527CE4">
        <w:t>Barkerville</w:t>
      </w:r>
      <w:proofErr w:type="spellEnd"/>
      <w:r w:rsidR="00527CE4">
        <w:t xml:space="preserve"> to engage in a range of occupations, including berry picking, laundry services, packing and packhorse support, hunting, selling salmon and eulachon, letter-carrying, mining, and prostitution</w:t>
      </w:r>
      <w:r w:rsidR="00527CE4">
        <w:t>”.</w:t>
      </w:r>
      <w:r w:rsidR="00527CE4">
        <w:rPr>
          <w:vertAlign w:val="superscript"/>
        </w:rPr>
        <w:t xml:space="preserve">3 </w:t>
      </w:r>
      <w:r w:rsidR="00527CE4">
        <w:t xml:space="preserve">By this account, it is quite clear that the First nations were highly engaged in the goings on in </w:t>
      </w:r>
      <w:proofErr w:type="spellStart"/>
      <w:r w:rsidR="00527CE4">
        <w:t>Barkerville</w:t>
      </w:r>
      <w:proofErr w:type="spellEnd"/>
      <w:r w:rsidR="00527CE4">
        <w:t>, while previously, they haven’t been stressed as strongly.</w:t>
      </w:r>
    </w:p>
    <w:p w:rsidR="00527CE4" w:rsidRDefault="00527CE4" w:rsidP="008F6F62">
      <w:pPr>
        <w:spacing w:line="360" w:lineRule="auto"/>
      </w:pPr>
      <w:r>
        <w:t xml:space="preserve">3. There are many interesting points and questions that arise from these texts. If on one side of things, the Fraser River was such a negative experience for many miners, what gave them the notion to move north to </w:t>
      </w:r>
      <w:proofErr w:type="spellStart"/>
      <w:r>
        <w:t>Barkerville</w:t>
      </w:r>
      <w:proofErr w:type="spellEnd"/>
      <w:r>
        <w:t>? If BC was so difficult to make a living in, what led to the discovery of gold farther north? These texts were highly engaging and full of valuable information.</w:t>
      </w:r>
    </w:p>
    <w:p w:rsidR="00527CE4" w:rsidRPr="00527CE4" w:rsidRDefault="00527CE4" w:rsidP="008F6F62">
      <w:pPr>
        <w:spacing w:line="360" w:lineRule="auto"/>
      </w:pPr>
    </w:p>
    <w:sectPr w:rsidR="00527CE4" w:rsidRPr="00527C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6E5" w:rsidRDefault="00B176E5" w:rsidP="00B176E5">
      <w:pPr>
        <w:spacing w:after="0" w:line="240" w:lineRule="auto"/>
      </w:pPr>
      <w:r>
        <w:separator/>
      </w:r>
    </w:p>
  </w:endnote>
  <w:endnote w:type="continuationSeparator" w:id="0">
    <w:p w:rsidR="00B176E5" w:rsidRDefault="00B176E5" w:rsidP="00B17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7F5" w:rsidRDefault="003907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810" w:rsidRPr="003907F5" w:rsidRDefault="00E77810" w:rsidP="00B176E5">
    <w:pPr>
      <w:rPr>
        <w:rFonts w:cs="Arial"/>
        <w:bCs/>
        <w:color w:val="333333"/>
        <w:shd w:val="clear" w:color="auto" w:fill="FFE7AF"/>
      </w:rPr>
    </w:pPr>
  </w:p>
  <w:p w:rsidR="00E77810" w:rsidRPr="003907F5" w:rsidRDefault="00E77810" w:rsidP="00B176E5">
    <w:pPr>
      <w:pStyle w:val="Footer"/>
      <w:numPr>
        <w:ilvl w:val="0"/>
        <w:numId w:val="3"/>
      </w:numPr>
    </w:pPr>
    <w:r w:rsidRPr="003907F5">
      <w:t xml:space="preserve">Thomas </w:t>
    </w:r>
    <w:proofErr w:type="spellStart"/>
    <w:r w:rsidRPr="003907F5">
      <w:t>Thorner</w:t>
    </w:r>
    <w:proofErr w:type="spellEnd"/>
    <w:r w:rsidRPr="003907F5">
      <w:t xml:space="preserve"> and Thor </w:t>
    </w:r>
    <w:proofErr w:type="spellStart"/>
    <w:r w:rsidRPr="003907F5">
      <w:t>Frohn</w:t>
    </w:r>
    <w:proofErr w:type="spellEnd"/>
    <w:r w:rsidRPr="003907F5">
      <w:t xml:space="preserve">-Nielsen, </w:t>
    </w:r>
    <w:r w:rsidRPr="003907F5">
      <w:rPr>
        <w:i/>
      </w:rPr>
      <w:t xml:space="preserve">A Few Acres of Snow: Documents in Pre-Confederation Canadian History. </w:t>
    </w:r>
    <w:r w:rsidRPr="003907F5">
      <w:t>(</w:t>
    </w:r>
    <w:proofErr w:type="gramStart"/>
    <w:r w:rsidRPr="003907F5">
      <w:t>T</w:t>
    </w:r>
    <w:r w:rsidRPr="003907F5">
      <w:rPr>
        <w:color w:val="333333"/>
      </w:rPr>
      <w:t>oronto :</w:t>
    </w:r>
    <w:proofErr w:type="gramEnd"/>
    <w:r w:rsidRPr="003907F5">
      <w:rPr>
        <w:color w:val="333333"/>
      </w:rPr>
      <w:t xml:space="preserve"> University</w:t>
    </w:r>
    <w:r w:rsidRPr="003907F5">
      <w:rPr>
        <w:rStyle w:val="apple-converted-space"/>
        <w:color w:val="333333"/>
      </w:rPr>
      <w:t> </w:t>
    </w:r>
    <w:r w:rsidRPr="003907F5">
      <w:rPr>
        <w:rStyle w:val="Strong"/>
        <w:color w:val="333333"/>
        <w:bdr w:val="none" w:sz="0" w:space="0" w:color="auto" w:frame="1"/>
      </w:rPr>
      <w:t>of</w:t>
    </w:r>
    <w:r w:rsidRPr="003907F5">
      <w:rPr>
        <w:rStyle w:val="apple-converted-space"/>
        <w:color w:val="333333"/>
      </w:rPr>
      <w:t> </w:t>
    </w:r>
    <w:r w:rsidRPr="003907F5">
      <w:rPr>
        <w:color w:val="333333"/>
      </w:rPr>
      <w:t xml:space="preserve">Toronto Press, </w:t>
    </w:r>
    <w:r w:rsidRPr="003907F5">
      <w:rPr>
        <w:color w:val="333333"/>
      </w:rPr>
      <w:t>2009</w:t>
    </w:r>
    <w:r w:rsidRPr="003907F5">
      <w:rPr>
        <w:color w:val="333333"/>
      </w:rPr>
      <w:t>), 242.</w:t>
    </w:r>
  </w:p>
  <w:p w:rsidR="00B176E5" w:rsidRPr="003907F5" w:rsidRDefault="00E77810" w:rsidP="00B176E5">
    <w:pPr>
      <w:pStyle w:val="Footer"/>
      <w:numPr>
        <w:ilvl w:val="0"/>
        <w:numId w:val="3"/>
      </w:numPr>
    </w:pPr>
    <w:r w:rsidRPr="003907F5">
      <w:t>Ibid.</w:t>
    </w:r>
    <w:r w:rsidR="003907F5" w:rsidRPr="003907F5">
      <w:t>,</w:t>
    </w:r>
    <w:r w:rsidRPr="003907F5">
      <w:t xml:space="preserve"> </w:t>
    </w:r>
    <w:r w:rsidR="00B176E5" w:rsidRPr="003907F5">
      <w:t>237</w:t>
    </w:r>
  </w:p>
  <w:p w:rsidR="00B176E5" w:rsidRPr="003907F5" w:rsidRDefault="003907F5" w:rsidP="00B176E5">
    <w:pPr>
      <w:pStyle w:val="Footer"/>
      <w:numPr>
        <w:ilvl w:val="0"/>
        <w:numId w:val="3"/>
      </w:numPr>
    </w:pPr>
    <w:r w:rsidRPr="003907F5">
      <w:t>Mica Jorgenson</w:t>
    </w:r>
    <w:r>
      <w:t>,</w:t>
    </w:r>
    <w:bookmarkStart w:id="0" w:name="_GoBack"/>
    <w:bookmarkEnd w:id="0"/>
    <w:r w:rsidRPr="003907F5">
      <w:t xml:space="preserve"> </w:t>
    </w:r>
    <w:bookmarkStart w:id="1" w:name="citation"/>
    <w:r w:rsidRPr="003907F5">
      <w:rPr>
        <w:i/>
        <w:color w:val="333333"/>
        <w:bdr w:val="none" w:sz="0" w:space="0" w:color="auto" w:frame="1"/>
      </w:rPr>
      <w:t>"INTO THAT COUNTRY TO WORK": Aboriginal Economic Activities during</w:t>
    </w:r>
    <w:r w:rsidRPr="003907F5">
      <w:rPr>
        <w:rStyle w:val="apple-converted-space"/>
        <w:i/>
        <w:color w:val="333333"/>
        <w:bdr w:val="none" w:sz="0" w:space="0" w:color="auto" w:frame="1"/>
      </w:rPr>
      <w:t> </w:t>
    </w:r>
    <w:proofErr w:type="spellStart"/>
    <w:r w:rsidRPr="003907F5">
      <w:rPr>
        <w:rStyle w:val="Strong"/>
        <w:b w:val="0"/>
        <w:i/>
        <w:color w:val="333333"/>
        <w:bdr w:val="none" w:sz="0" w:space="0" w:color="auto" w:frame="1"/>
      </w:rPr>
      <w:t>Barkerville's</w:t>
    </w:r>
    <w:proofErr w:type="spellEnd"/>
    <w:r w:rsidRPr="003907F5">
      <w:rPr>
        <w:rStyle w:val="apple-converted-space"/>
        <w:i/>
        <w:color w:val="333333"/>
        <w:bdr w:val="none" w:sz="0" w:space="0" w:color="auto" w:frame="1"/>
      </w:rPr>
      <w:t> </w:t>
    </w:r>
    <w:r w:rsidRPr="003907F5">
      <w:rPr>
        <w:i/>
        <w:color w:val="333333"/>
        <w:bdr w:val="none" w:sz="0" w:space="0" w:color="auto" w:frame="1"/>
      </w:rPr>
      <w:t>Gold Rush</w:t>
    </w:r>
    <w:r w:rsidRPr="003907F5">
      <w:rPr>
        <w:color w:val="333333"/>
        <w:bdr w:val="none" w:sz="0" w:space="0" w:color="auto" w:frame="1"/>
      </w:rPr>
      <w:t>.</w:t>
    </w:r>
    <w:bookmarkEnd w:id="1"/>
    <w:r w:rsidRPr="003907F5">
      <w:rPr>
        <w:color w:val="333333"/>
        <w:bdr w:val="none" w:sz="0" w:space="0" w:color="auto" w:frame="1"/>
      </w:rPr>
      <w:t xml:space="preserve"> (</w:t>
    </w:r>
    <w:hyperlink r:id="rId1" w:tooltip="Search for BC Studies" w:history="1">
      <w:r w:rsidRPr="003907F5">
        <w:rPr>
          <w:rStyle w:val="Hyperlink"/>
          <w:color w:val="auto"/>
          <w:u w:val="none"/>
          <w:bdr w:val="none" w:sz="0" w:space="0" w:color="auto" w:frame="1"/>
        </w:rPr>
        <w:t>BC Studies</w:t>
      </w:r>
    </w:hyperlink>
    <w:r w:rsidRPr="003907F5">
      <w:t xml:space="preserve">. </w:t>
    </w:r>
    <w:r w:rsidRPr="003907F5">
      <w:rPr>
        <w:color w:val="333333"/>
      </w:rPr>
      <w:t>Spring 2015)</w:t>
    </w:r>
    <w:r w:rsidRPr="003907F5">
      <w:rPr>
        <w:color w:val="333333"/>
      </w:rPr>
      <w:t xml:space="preserve">, </w:t>
    </w:r>
    <w:r w:rsidR="00527CE4" w:rsidRPr="003907F5">
      <w:t>135</w:t>
    </w:r>
    <w:r w:rsidRPr="003907F5"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7F5" w:rsidRDefault="003907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6E5" w:rsidRDefault="00B176E5" w:rsidP="00B176E5">
      <w:pPr>
        <w:spacing w:after="0" w:line="240" w:lineRule="auto"/>
      </w:pPr>
      <w:r>
        <w:separator/>
      </w:r>
    </w:p>
  </w:footnote>
  <w:footnote w:type="continuationSeparator" w:id="0">
    <w:p w:rsidR="00B176E5" w:rsidRDefault="00B176E5" w:rsidP="00B17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7F5" w:rsidRDefault="003907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7F5" w:rsidRDefault="003907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7F5" w:rsidRDefault="003907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F4BA8"/>
    <w:multiLevelType w:val="hybridMultilevel"/>
    <w:tmpl w:val="E53260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8339E8"/>
    <w:multiLevelType w:val="hybridMultilevel"/>
    <w:tmpl w:val="82A8E06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3A3B33"/>
    <w:multiLevelType w:val="hybridMultilevel"/>
    <w:tmpl w:val="E8662C2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CA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35E"/>
    <w:rsid w:val="003907F5"/>
    <w:rsid w:val="00527CE4"/>
    <w:rsid w:val="008318AD"/>
    <w:rsid w:val="008F6F62"/>
    <w:rsid w:val="00B176E5"/>
    <w:rsid w:val="00B5435E"/>
    <w:rsid w:val="00E7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0B852C"/>
  <w15:chartTrackingRefBased/>
  <w15:docId w15:val="{AE45E2BF-1596-4031-8C33-9207BFEE0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3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7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6E5"/>
  </w:style>
  <w:style w:type="paragraph" w:styleId="Footer">
    <w:name w:val="footer"/>
    <w:basedOn w:val="Normal"/>
    <w:link w:val="FooterChar"/>
    <w:uiPriority w:val="99"/>
    <w:unhideWhenUsed/>
    <w:rsid w:val="00B17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6E5"/>
  </w:style>
  <w:style w:type="character" w:customStyle="1" w:styleId="apple-converted-space">
    <w:name w:val="apple-converted-space"/>
    <w:basedOn w:val="DefaultParagraphFont"/>
    <w:rsid w:val="00527CE4"/>
  </w:style>
  <w:style w:type="character" w:styleId="Strong">
    <w:name w:val="Strong"/>
    <w:basedOn w:val="DefaultParagraphFont"/>
    <w:uiPriority w:val="22"/>
    <w:qFormat/>
    <w:rsid w:val="00E7781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907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javascript:__doLinkPostBack('','mdb~~a9h%7C%7Cjdb~~a9hjnh%7C%7Css~~JN%20%22BC%20Studies%22%7C%7Csl~~jh',''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tru.ca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</dc:creator>
  <cp:keywords/>
  <dc:description/>
  <cp:lastModifiedBy>TRU</cp:lastModifiedBy>
  <cp:revision>3</cp:revision>
  <dcterms:created xsi:type="dcterms:W3CDTF">2016-10-25T00:58:00Z</dcterms:created>
  <dcterms:modified xsi:type="dcterms:W3CDTF">2016-10-25T01:45:00Z</dcterms:modified>
</cp:coreProperties>
</file>